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7CC60" w14:textId="77777777" w:rsidR="0007437B" w:rsidRDefault="0007437B" w:rsidP="002B2434">
      <w:pPr>
        <w:rPr>
          <w:rFonts w:ascii="OfficinaSerifBoldCTT" w:hAnsi="OfficinaSerifBoldCTT"/>
          <w:sz w:val="40"/>
          <w:szCs w:val="40"/>
        </w:rPr>
      </w:pPr>
    </w:p>
    <w:p w14:paraId="39E83CC4" w14:textId="77777777" w:rsidR="002B2434" w:rsidRDefault="000A7ACD" w:rsidP="002B2434">
      <w:pPr>
        <w:rPr>
          <w:rFonts w:ascii="OfficinaSerifBoldCTT" w:hAnsi="OfficinaSerifBoldCTT"/>
          <w:sz w:val="24"/>
          <w:szCs w:val="24"/>
        </w:rPr>
      </w:pPr>
      <w:r w:rsidRPr="00C90C11">
        <w:rPr>
          <w:rFonts w:ascii="OfficinaSerifBoldCTT" w:hAnsi="OfficinaSerifBoldCTT"/>
          <w:sz w:val="40"/>
          <w:szCs w:val="40"/>
        </w:rPr>
        <w:t>Тарифный план «</w:t>
      </w:r>
      <w:r w:rsidR="001325A1">
        <w:rPr>
          <w:rFonts w:ascii="OfficinaSerifBookCTT" w:hAnsi="OfficinaSerifBookCTT"/>
          <w:b/>
          <w:sz w:val="40"/>
          <w:szCs w:val="40"/>
        </w:rPr>
        <w:t>Единый</w:t>
      </w:r>
      <w:r w:rsidRPr="00C90C11">
        <w:rPr>
          <w:rFonts w:ascii="OfficinaSerifBoldCTT" w:hAnsi="OfficinaSerifBoldCTT"/>
          <w:sz w:val="40"/>
          <w:szCs w:val="40"/>
        </w:rPr>
        <w:t>»</w:t>
      </w:r>
      <w:r w:rsidR="00E0122B">
        <w:rPr>
          <w:rFonts w:ascii="OfficinaSerifBoldCTT" w:hAnsi="OfficinaSerifBoldCTT"/>
          <w:sz w:val="24"/>
          <w:szCs w:val="24"/>
        </w:rPr>
        <w:t xml:space="preserve"> </w:t>
      </w:r>
    </w:p>
    <w:p w14:paraId="1D700665" w14:textId="77777777" w:rsidR="0007437B" w:rsidRDefault="0007437B" w:rsidP="002B2434">
      <w:pPr>
        <w:rPr>
          <w:rFonts w:ascii="OfficinaSerifBoldCTT" w:hAnsi="OfficinaSerifBoldCTT"/>
          <w:sz w:val="24"/>
          <w:szCs w:val="24"/>
        </w:rPr>
      </w:pPr>
    </w:p>
    <w:tbl>
      <w:tblPr>
        <w:tblW w:w="10553" w:type="dxa"/>
        <w:tblCellSpacing w:w="15" w:type="dxa"/>
        <w:tblInd w:w="-7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8"/>
        <w:gridCol w:w="1106"/>
        <w:gridCol w:w="1107"/>
        <w:gridCol w:w="1106"/>
        <w:gridCol w:w="1107"/>
        <w:gridCol w:w="1109"/>
      </w:tblGrid>
      <w:tr w:rsidR="00414326" w:rsidRPr="000A7ACD" w14:paraId="61AA138A" w14:textId="77777777" w:rsidTr="00A46A11">
        <w:trPr>
          <w:trHeight w:val="555"/>
          <w:tblCellSpacing w:w="15" w:type="dxa"/>
        </w:trPr>
        <w:tc>
          <w:tcPr>
            <w:tcW w:w="104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DB20656" w14:textId="77777777" w:rsidR="00414326" w:rsidRPr="000A7ACD" w:rsidRDefault="00C62BC8" w:rsidP="004173C1">
            <w:pPr>
              <w:spacing w:after="0" w:line="360" w:lineRule="auto"/>
              <w:ind w:right="289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OfficinaSerifBoldCTT" w:eastAsia="Times New Roman" w:hAnsi="OfficinaSerifBoldCTT" w:cs="Times New Roman"/>
                <w:noProof/>
                <w:sz w:val="24"/>
                <w:szCs w:val="24"/>
                <w:lang w:eastAsia="ru-RU"/>
              </w:rPr>
              <w:t>Единовременные платежи</w:t>
            </w:r>
          </w:p>
        </w:tc>
      </w:tr>
      <w:tr w:rsidR="00A46A11" w:rsidRPr="000A7ACD" w14:paraId="1FB5D266" w14:textId="77777777" w:rsidTr="00A46A11">
        <w:trPr>
          <w:trHeight w:val="229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BC908A" w14:textId="77777777" w:rsidR="00414326" w:rsidRPr="0007437B" w:rsidRDefault="00414326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vertAlign w:val="subscript"/>
                <w:lang w:eastAsia="ru-RU"/>
              </w:rPr>
            </w:pPr>
            <w:r w:rsidRPr="000A7ACD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Стоимость подключения</w:t>
            </w:r>
            <w:r w:rsidR="00AC199E" w:rsidRPr="00AC199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номера без категории</w:t>
            </w:r>
            <w:r w:rsidR="0007437B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vertAlign w:val="superscript"/>
                <w:lang w:eastAsia="ru-RU"/>
              </w:rPr>
              <w:t xml:space="preserve"> </w:t>
            </w:r>
            <w:r w:rsidR="0007437B" w:rsidRPr="0007437B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, руб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101DE30" w14:textId="3F9D6A1A" w:rsidR="00414326" w:rsidRPr="00621C1D" w:rsidRDefault="00621C1D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val="en-US" w:eastAsia="ru-RU"/>
              </w:rPr>
            </w:pPr>
            <w:r w:rsidRPr="00621C1D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1</w:t>
            </w: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val="en-US" w:eastAsia="ru-RU"/>
              </w:rPr>
              <w:t xml:space="preserve"> 250</w:t>
            </w:r>
          </w:p>
        </w:tc>
      </w:tr>
      <w:tr w:rsidR="00A46A11" w:rsidRPr="000A7ACD" w14:paraId="0A80A39D" w14:textId="77777777" w:rsidTr="00A46A11">
        <w:trPr>
          <w:trHeight w:val="229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D55494E" w14:textId="77777777" w:rsidR="00AC199E" w:rsidRPr="000A7ACD" w:rsidRDefault="00AC199E" w:rsidP="00A46A1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0A7ACD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Стоимость подключения</w:t>
            </w:r>
            <w:r w:rsidRPr="00AC199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номера 4-</w:t>
            </w: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й</w:t>
            </w:r>
            <w:r w:rsidRPr="00AC199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категории</w:t>
            </w: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(Бронза)</w:t>
            </w:r>
            <w:r w:rsidR="0007437B" w:rsidRPr="0007437B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, руб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BE9FC4A" w14:textId="77777777" w:rsidR="00AC199E" w:rsidRPr="000A7ACD" w:rsidRDefault="00AC199E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7</w:t>
            </w:r>
            <w:r w:rsidR="00A46A11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 </w:t>
            </w: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000</w:t>
            </w:r>
          </w:p>
        </w:tc>
      </w:tr>
      <w:tr w:rsidR="00A46A11" w:rsidRPr="000A7ACD" w14:paraId="70DEA03A" w14:textId="77777777" w:rsidTr="00A46A11">
        <w:trPr>
          <w:trHeight w:val="248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41173EA" w14:textId="77777777" w:rsidR="00AC199E" w:rsidRPr="000A7ACD" w:rsidRDefault="00AC199E" w:rsidP="00A46A1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0A7ACD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Стоимость подключения</w:t>
            </w:r>
            <w:r w:rsidRPr="00AC199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номера </w:t>
            </w: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3</w:t>
            </w:r>
            <w:r w:rsidRPr="00AC199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-</w:t>
            </w: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й</w:t>
            </w:r>
            <w:r w:rsidRPr="00AC199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категории</w:t>
            </w: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(Серебро)</w:t>
            </w:r>
            <w:r w:rsidR="0007437B" w:rsidRPr="0007437B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, руб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C987C20" w14:textId="77777777" w:rsidR="00AC199E" w:rsidRPr="000A7ACD" w:rsidRDefault="00AC199E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50</w:t>
            </w:r>
            <w:r w:rsidR="00A46A11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 </w:t>
            </w: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000</w:t>
            </w:r>
            <w:bookmarkStart w:id="0" w:name="_GoBack"/>
            <w:bookmarkEnd w:id="0"/>
          </w:p>
        </w:tc>
      </w:tr>
      <w:tr w:rsidR="00A46A11" w:rsidRPr="000A7ACD" w14:paraId="67B09C49" w14:textId="77777777" w:rsidTr="00A46A11">
        <w:trPr>
          <w:trHeight w:val="229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7B5D1A6" w14:textId="77777777" w:rsidR="00AC199E" w:rsidRPr="000A7ACD" w:rsidRDefault="00AC199E" w:rsidP="00A46A1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0A7ACD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Стоимость подключения</w:t>
            </w:r>
            <w:r w:rsidRPr="00AC199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номера </w:t>
            </w: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2</w:t>
            </w:r>
            <w:r w:rsidRPr="00AC199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-</w:t>
            </w: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й</w:t>
            </w:r>
            <w:r w:rsidRPr="00AC199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категории</w:t>
            </w: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(Золото)</w:t>
            </w:r>
            <w:r w:rsidR="0007437B" w:rsidRPr="0007437B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, руб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5389B75" w14:textId="77777777" w:rsidR="00AC199E" w:rsidRPr="000A7ACD" w:rsidRDefault="00AC199E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150</w:t>
            </w:r>
            <w:r w:rsidR="00A46A11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 </w:t>
            </w: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000</w:t>
            </w:r>
          </w:p>
        </w:tc>
      </w:tr>
      <w:tr w:rsidR="00A46A11" w:rsidRPr="000A7ACD" w14:paraId="13F16958" w14:textId="77777777" w:rsidTr="00A46A11">
        <w:trPr>
          <w:trHeight w:val="229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D6892FA" w14:textId="77777777" w:rsidR="00AC199E" w:rsidRPr="000A7ACD" w:rsidRDefault="00AC199E" w:rsidP="00A46A1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0A7ACD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Стоимость подключения</w:t>
            </w:r>
            <w:r w:rsidRPr="00AC199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номера </w:t>
            </w: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1</w:t>
            </w:r>
            <w:r w:rsidRPr="00AC199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-</w:t>
            </w: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й</w:t>
            </w:r>
            <w:r w:rsidRPr="00AC199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категории</w:t>
            </w: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(Платина)</w:t>
            </w:r>
            <w:r w:rsidR="0007437B" w:rsidRPr="0007437B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, руб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FDB87B1" w14:textId="77777777" w:rsidR="00AC199E" w:rsidRPr="000A7ACD" w:rsidRDefault="00AC199E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300</w:t>
            </w:r>
            <w:r w:rsidR="00A46A11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 </w:t>
            </w: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000</w:t>
            </w:r>
          </w:p>
        </w:tc>
      </w:tr>
      <w:tr w:rsidR="00414326" w:rsidRPr="000A7ACD" w14:paraId="07BD52C4" w14:textId="77777777" w:rsidTr="00A46A11">
        <w:trPr>
          <w:trHeight w:val="206"/>
          <w:tblCellSpacing w:w="15" w:type="dxa"/>
        </w:trPr>
        <w:tc>
          <w:tcPr>
            <w:tcW w:w="104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F6318DB" w14:textId="77777777" w:rsidR="00414326" w:rsidRPr="000A7ACD" w:rsidRDefault="00C62BC8" w:rsidP="004173C1">
            <w:pPr>
              <w:spacing w:after="0" w:line="36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ldCTT" w:eastAsia="Times New Roman" w:hAnsi="OfficinaSerifBoldCTT" w:cs="Times New Roman"/>
                <w:noProof/>
                <w:sz w:val="24"/>
                <w:szCs w:val="24"/>
                <w:lang w:eastAsia="ru-RU"/>
              </w:rPr>
              <w:t>Ежемесячные платежи</w:t>
            </w:r>
          </w:p>
        </w:tc>
      </w:tr>
      <w:tr w:rsidR="00A46A11" w:rsidRPr="000A7ACD" w14:paraId="5F8DD9D8" w14:textId="77777777" w:rsidTr="0007437B">
        <w:trPr>
          <w:trHeight w:val="484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1CEE71" w14:textId="77777777" w:rsidR="00881759" w:rsidRPr="000A7ACD" w:rsidRDefault="00497BF6" w:rsidP="0007437B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497BF6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Минимальная сумма счета за телефонный трафик</w:t>
            </w:r>
            <w:r w:rsidR="0007437B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, </w:t>
            </w:r>
            <w:r w:rsidRPr="00497BF6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</w:t>
            </w:r>
            <w:r w:rsidR="0007437B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руб/ мес </w:t>
            </w:r>
            <w:r w:rsidR="0007437B" w:rsidRPr="0007437B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за каждый номер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1F4123C" w14:textId="77777777" w:rsidR="00881759" w:rsidRPr="00881759" w:rsidRDefault="00B82C50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6C4F94" w14:textId="77777777" w:rsidR="00881759" w:rsidRPr="00881759" w:rsidRDefault="00B82C50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35BB0F" w14:textId="77777777" w:rsidR="00881759" w:rsidRPr="00881759" w:rsidRDefault="00B82C50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55DD34" w14:textId="77777777" w:rsidR="00881759" w:rsidRPr="00881759" w:rsidRDefault="00B82C50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6</w:t>
            </w:r>
            <w:r w:rsidR="00881759" w:rsidRPr="00881759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500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13FAEA" w14:textId="77777777" w:rsidR="00881759" w:rsidRPr="00881759" w:rsidRDefault="00B82C50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12 000</w:t>
            </w:r>
          </w:p>
        </w:tc>
      </w:tr>
      <w:tr w:rsidR="004173C1" w:rsidRPr="00881759" w14:paraId="1B408618" w14:textId="77777777" w:rsidTr="00A46A11">
        <w:trPr>
          <w:trHeight w:val="229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FEB109A" w14:textId="1456D0C6" w:rsidR="00176AB9" w:rsidRPr="00176AB9" w:rsidRDefault="00176AB9" w:rsidP="00745779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b/>
                <w:noProof/>
                <w:sz w:val="16"/>
                <w:szCs w:val="16"/>
                <w:lang w:eastAsia="ru-RU"/>
              </w:rPr>
            </w:pPr>
            <w:r w:rsidRPr="00176AB9">
              <w:rPr>
                <w:rFonts w:ascii="OfficinaSerifBookCTT" w:eastAsia="Times New Roman" w:hAnsi="OfficinaSerifBookCTT" w:cs="Times New Roman"/>
                <w:b/>
                <w:noProof/>
                <w:sz w:val="16"/>
                <w:szCs w:val="16"/>
                <w:lang w:eastAsia="ru-RU"/>
              </w:rPr>
              <w:t>Входящий трафик</w:t>
            </w:r>
            <w:r w:rsidR="0007437B">
              <w:rPr>
                <w:rFonts w:ascii="OfficinaSerifBookCTT" w:eastAsia="Times New Roman" w:hAnsi="OfficinaSerifBookCTT" w:cs="Times New Roman"/>
                <w:b/>
                <w:noProof/>
                <w:sz w:val="16"/>
                <w:szCs w:val="16"/>
                <w:lang w:eastAsia="ru-RU"/>
              </w:rPr>
              <w:t xml:space="preserve">, </w:t>
            </w:r>
            <w:r w:rsidR="0007437B" w:rsidRPr="0007437B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руб/</w:t>
            </w:r>
            <w:r w:rsidR="00745779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мин</w:t>
            </w:r>
            <w:r w:rsidR="00745779" w:rsidRPr="00176AB9">
              <w:rPr>
                <w:rFonts w:ascii="OfficinaSerifBookCTT" w:eastAsia="Times New Roman" w:hAnsi="OfficinaSerifBookCTT" w:cs="Times New Roman"/>
                <w:b/>
                <w:noProof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7E8DBAE" w14:textId="77777777" w:rsidR="00176AB9" w:rsidRPr="00881759" w:rsidRDefault="00176AB9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</w:p>
        </w:tc>
      </w:tr>
      <w:tr w:rsidR="00B83C41" w:rsidRPr="000A7ACD" w14:paraId="6236E13E" w14:textId="77777777" w:rsidTr="006B0F7F">
        <w:trPr>
          <w:trHeight w:val="294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564FF11" w14:textId="77777777" w:rsidR="00881759" w:rsidRDefault="00176AB9" w:rsidP="00B83C4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176AB9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Обработка вызовов на телефонном номере в коде КДУ = 800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E99F96E" w14:textId="77777777" w:rsidR="00881759" w:rsidRPr="00881759" w:rsidRDefault="00881759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881759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3</w:t>
            </w:r>
            <w:r w:rsidR="00B82C50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,0</w:t>
            </w:r>
            <w:r w:rsidRPr="00881759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02CB06" w14:textId="77777777" w:rsidR="00881759" w:rsidRPr="00881759" w:rsidRDefault="00B82C50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338BC3" w14:textId="77777777" w:rsidR="00881759" w:rsidRPr="00881759" w:rsidRDefault="00B82C50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2,3</w:t>
            </w:r>
            <w:r w:rsidR="00881759" w:rsidRPr="00881759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855E80" w14:textId="77777777" w:rsidR="00881759" w:rsidRPr="00881759" w:rsidRDefault="00B82C50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2,0</w:t>
            </w:r>
            <w:r w:rsidR="00881759" w:rsidRPr="00881759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874A36" w14:textId="77777777" w:rsidR="00881759" w:rsidRPr="00881759" w:rsidRDefault="00B82C50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1,90</w:t>
            </w:r>
          </w:p>
        </w:tc>
      </w:tr>
      <w:tr w:rsidR="004173C1" w:rsidRPr="000A7ACD" w14:paraId="4637E00E" w14:textId="77777777" w:rsidTr="00A46A11">
        <w:trPr>
          <w:trHeight w:val="405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E6BE974" w14:textId="77777777" w:rsidR="00176AB9" w:rsidRDefault="00176AB9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b/>
                <w:noProof/>
                <w:sz w:val="16"/>
                <w:szCs w:val="16"/>
                <w:lang w:eastAsia="ru-RU"/>
              </w:rPr>
            </w:pPr>
            <w:r w:rsidRPr="00176AB9">
              <w:rPr>
                <w:rFonts w:ascii="OfficinaSerifBookCTT" w:eastAsia="Times New Roman" w:hAnsi="OfficinaSerifBookCTT" w:cs="Times New Roman"/>
                <w:b/>
                <w:noProof/>
                <w:sz w:val="16"/>
                <w:szCs w:val="16"/>
                <w:lang w:eastAsia="ru-RU"/>
              </w:rPr>
              <w:t>Переадресованный/исходящий трафик</w:t>
            </w:r>
          </w:p>
          <w:p w14:paraId="3CE7F07E" w14:textId="77777777" w:rsidR="00176AB9" w:rsidRPr="00176AB9" w:rsidRDefault="00176AB9" w:rsidP="00B83C4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b/>
                <w:noProof/>
                <w:sz w:val="16"/>
                <w:szCs w:val="16"/>
                <w:lang w:eastAsia="ru-RU"/>
              </w:rPr>
            </w:pPr>
            <w:r w:rsidRPr="00176AB9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с телефонного номера КДУ = 800 на телефонные номера сетей: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901D43D" w14:textId="77777777" w:rsidR="00176AB9" w:rsidRPr="00CF757A" w:rsidRDefault="00176AB9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</w:p>
        </w:tc>
      </w:tr>
      <w:tr w:rsidR="00A46A11" w:rsidRPr="000A7ACD" w14:paraId="46CB59BF" w14:textId="77777777" w:rsidTr="0007437B">
        <w:trPr>
          <w:trHeight w:val="405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89B6641" w14:textId="77777777" w:rsidR="004173C1" w:rsidRPr="00141C37" w:rsidRDefault="004173C1" w:rsidP="004173C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Verdana" w:hAnsi="Verdana" w:cs="Arial CYR"/>
                <w:sz w:val="16"/>
                <w:szCs w:val="18"/>
                <w:lang w:eastAsia="ru-RU"/>
              </w:rPr>
            </w:pPr>
            <w:r w:rsidRPr="004173C1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фиксированной и/или подвижной связи ПАО «ВымпелКом» РФ или фиксированной связи ПАО «ВымпелКом» г. Москвы, выделенных на платформе IMS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CAEBE68" w14:textId="77777777" w:rsidR="004173C1" w:rsidRPr="00141C37" w:rsidRDefault="004173C1" w:rsidP="004173C1">
            <w:pPr>
              <w:jc w:val="center"/>
              <w:rPr>
                <w:rFonts w:ascii="Verdana" w:hAnsi="Verdana" w:cs="Arial CYR"/>
                <w:sz w:val="16"/>
                <w:szCs w:val="18"/>
                <w:lang w:eastAsia="ru-RU"/>
              </w:rPr>
            </w:pPr>
            <w:r w:rsidRPr="004173C1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Не взимается</w:t>
            </w:r>
          </w:p>
        </w:tc>
      </w:tr>
      <w:tr w:rsidR="005F20FE" w:rsidRPr="00141C37" w14:paraId="47333447" w14:textId="77777777" w:rsidTr="0007437B">
        <w:trPr>
          <w:trHeight w:val="329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23ED68C" w14:textId="77777777" w:rsidR="005F20FE" w:rsidRPr="00141C37" w:rsidRDefault="005F20FE" w:rsidP="001D4EA5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Verdana" w:hAnsi="Verdana" w:cs="Arial CYR"/>
                <w:sz w:val="16"/>
                <w:szCs w:val="18"/>
                <w:lang w:eastAsia="ru-RU"/>
              </w:rPr>
            </w:pPr>
            <w:r w:rsidRPr="005F20F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фиксированной и/или подвижной связи РФ, за исключением сети ПАО «ВымпелКом»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FB96A63" w14:textId="77777777" w:rsidR="005F20FE" w:rsidRPr="00141C37" w:rsidRDefault="005F20FE" w:rsidP="0007437B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Verdana" w:hAnsi="Verdana" w:cs="Arial CYR"/>
                <w:sz w:val="16"/>
                <w:szCs w:val="18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1,20</w:t>
            </w:r>
          </w:p>
        </w:tc>
      </w:tr>
      <w:tr w:rsidR="005F20FE" w:rsidRPr="00141C37" w14:paraId="192777C0" w14:textId="77777777" w:rsidTr="0007437B">
        <w:trPr>
          <w:trHeight w:hRule="exact" w:val="284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269703F" w14:textId="77777777" w:rsidR="005F20FE" w:rsidRPr="00B83C41" w:rsidRDefault="006B0F7F" w:rsidP="001D4EA5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стран</w:t>
            </w:r>
            <w:r w:rsidR="0007437B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203DC4D" w14:textId="77777777" w:rsidR="005F20FE" w:rsidRPr="006B0F7F" w:rsidRDefault="005F20FE" w:rsidP="0007437B">
            <w:pPr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</w:p>
        </w:tc>
      </w:tr>
      <w:tr w:rsidR="00B83C41" w:rsidRPr="00141C37" w14:paraId="709F46BC" w14:textId="77777777" w:rsidTr="0007437B">
        <w:trPr>
          <w:trHeight w:hRule="exact" w:val="284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A29CB4E" w14:textId="77777777" w:rsidR="00B83C41" w:rsidRPr="005F20FE" w:rsidRDefault="0007437B" w:rsidP="00A46A1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</w:t>
            </w:r>
            <w:r w:rsidR="00B83C41" w:rsidRPr="005F20F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Украина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0693EE9" w14:textId="77777777" w:rsidR="00B83C41" w:rsidRPr="00B83C41" w:rsidRDefault="00B83C41" w:rsidP="0007437B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B83C41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15,00</w:t>
            </w:r>
          </w:p>
        </w:tc>
      </w:tr>
      <w:tr w:rsidR="00B83C41" w:rsidRPr="00141C37" w14:paraId="0AC6E5E3" w14:textId="77777777" w:rsidTr="0007437B">
        <w:trPr>
          <w:trHeight w:hRule="exact" w:val="284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9698F30" w14:textId="77777777" w:rsidR="00B83C41" w:rsidRPr="005F20FE" w:rsidRDefault="0007437B" w:rsidP="00B83C4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</w:t>
            </w:r>
            <w:r w:rsidR="00B83C41" w:rsidRPr="005F20F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Казахстан, Кыргызстан, Таджикистан, Туркмения, Узбекистан      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1A6E5B3" w14:textId="77777777" w:rsidR="00B83C41" w:rsidRPr="00B83C41" w:rsidRDefault="00B83C41" w:rsidP="0007437B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B83C41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12,00</w:t>
            </w:r>
          </w:p>
        </w:tc>
      </w:tr>
      <w:tr w:rsidR="00B83C41" w:rsidRPr="00141C37" w14:paraId="104486A3" w14:textId="77777777" w:rsidTr="0007437B">
        <w:trPr>
          <w:trHeight w:hRule="exact" w:val="284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B6DF17C" w14:textId="77777777" w:rsidR="00B83C41" w:rsidRPr="005F20FE" w:rsidRDefault="0007437B" w:rsidP="00B83C4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</w:t>
            </w:r>
            <w:r w:rsidR="00B83C41" w:rsidRPr="005F20F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Абхазия, Ю. Осетия, Азербайджан, Армения, Грузия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3D5E87C" w14:textId="77777777" w:rsidR="00B83C41" w:rsidRPr="00B83C41" w:rsidRDefault="00B83C41" w:rsidP="0007437B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B83C41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18,50</w:t>
            </w:r>
          </w:p>
        </w:tc>
      </w:tr>
      <w:tr w:rsidR="00B83C41" w:rsidRPr="00141C37" w14:paraId="6B856373" w14:textId="77777777" w:rsidTr="0007437B">
        <w:trPr>
          <w:trHeight w:hRule="exact" w:val="284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FEDC76D" w14:textId="77777777" w:rsidR="00B83C41" w:rsidRPr="005F20FE" w:rsidRDefault="00B83C41" w:rsidP="00B83C4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5F20F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Беларусь, Молдова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0085A84" w14:textId="77777777" w:rsidR="00B83C41" w:rsidRPr="00B83C41" w:rsidRDefault="00B83C41" w:rsidP="0007437B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B83C41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22,00</w:t>
            </w:r>
          </w:p>
        </w:tc>
      </w:tr>
      <w:tr w:rsidR="00B83C41" w:rsidRPr="00141C37" w14:paraId="5EDFD0E3" w14:textId="77777777" w:rsidTr="0007437B">
        <w:trPr>
          <w:trHeight w:hRule="exact" w:val="284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7452963" w14:textId="77777777" w:rsidR="00B83C41" w:rsidRPr="005F20FE" w:rsidRDefault="00B83C41" w:rsidP="00B83C4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5F20F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Литва, Латвия, Эстония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351A97C" w14:textId="77777777" w:rsidR="00B83C41" w:rsidRPr="00B83C41" w:rsidRDefault="00B83C41" w:rsidP="0007437B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B83C41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15,50</w:t>
            </w:r>
          </w:p>
        </w:tc>
      </w:tr>
      <w:tr w:rsidR="00B83C41" w:rsidRPr="00141C37" w14:paraId="52422EEC" w14:textId="77777777" w:rsidTr="0007437B">
        <w:trPr>
          <w:trHeight w:hRule="exact" w:val="284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B5D824F" w14:textId="77777777" w:rsidR="00B83C41" w:rsidRPr="005F20FE" w:rsidRDefault="00B83C41" w:rsidP="00B83C4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5F20F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Европа 1 </w:t>
            </w:r>
            <w:r w:rsidR="009F0D8F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vertAlign w:val="superscript"/>
                <w:lang w:eastAsia="ru-RU"/>
              </w:rPr>
              <w:t>9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D5CF57A" w14:textId="77777777" w:rsidR="00B83C41" w:rsidRPr="00B83C41" w:rsidRDefault="00B83C41" w:rsidP="0007437B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B83C41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10,00</w:t>
            </w:r>
          </w:p>
        </w:tc>
      </w:tr>
      <w:tr w:rsidR="00B83C41" w:rsidRPr="00141C37" w14:paraId="0988233D" w14:textId="77777777" w:rsidTr="0007437B">
        <w:trPr>
          <w:trHeight w:hRule="exact" w:val="284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00EF943" w14:textId="77777777" w:rsidR="00B83C41" w:rsidRPr="005F20FE" w:rsidRDefault="00B83C41" w:rsidP="00B83C4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5F20F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Европа 2 </w:t>
            </w:r>
            <w:r w:rsidR="009F0D8F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vertAlign w:val="superscript"/>
                <w:lang w:eastAsia="ru-RU"/>
              </w:rPr>
              <w:t>9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97D5DE6" w14:textId="77777777" w:rsidR="00B83C41" w:rsidRPr="00B83C41" w:rsidRDefault="00B83C41" w:rsidP="0007437B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B83C41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11,00</w:t>
            </w:r>
          </w:p>
        </w:tc>
      </w:tr>
      <w:tr w:rsidR="00B83C41" w:rsidRPr="00141C37" w14:paraId="5CE09F7F" w14:textId="77777777" w:rsidTr="0007437B">
        <w:trPr>
          <w:trHeight w:hRule="exact" w:val="284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6BC971A" w14:textId="77777777" w:rsidR="00B83C41" w:rsidRPr="005F20FE" w:rsidRDefault="00B83C41" w:rsidP="00B83C4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5F20F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Европа (моб)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BFDA646" w14:textId="77777777" w:rsidR="00B83C41" w:rsidRPr="00B83C41" w:rsidRDefault="00B83C41" w:rsidP="0007437B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B83C41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13,00</w:t>
            </w:r>
          </w:p>
        </w:tc>
      </w:tr>
      <w:tr w:rsidR="00B83C41" w:rsidRPr="005F20FE" w14:paraId="1D993E56" w14:textId="77777777" w:rsidTr="0007437B">
        <w:trPr>
          <w:trHeight w:hRule="exact" w:val="284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053C3B3" w14:textId="77777777" w:rsidR="00B83C41" w:rsidRPr="005F20FE" w:rsidRDefault="00B83C41" w:rsidP="00B83C4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5F20F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США, Канада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8876779" w14:textId="77777777" w:rsidR="00B83C41" w:rsidRPr="00B83C41" w:rsidRDefault="00B83C41" w:rsidP="0007437B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B83C41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7,00</w:t>
            </w:r>
          </w:p>
        </w:tc>
      </w:tr>
      <w:tr w:rsidR="00B83C41" w:rsidRPr="005F20FE" w14:paraId="17A67018" w14:textId="77777777" w:rsidTr="0007437B">
        <w:trPr>
          <w:trHeight w:hRule="exact" w:val="284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AF9379F" w14:textId="77777777" w:rsidR="00B83C41" w:rsidRPr="005F20FE" w:rsidRDefault="00B83C41" w:rsidP="00B83C4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5F20F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Другие страны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5D78216" w14:textId="77777777" w:rsidR="00B83C41" w:rsidRPr="00B83C41" w:rsidRDefault="00B83C41" w:rsidP="0007437B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B83C41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55,00</w:t>
            </w:r>
          </w:p>
        </w:tc>
      </w:tr>
      <w:tr w:rsidR="00B83C41" w:rsidRPr="005F20FE" w14:paraId="0B8A7EC4" w14:textId="77777777" w:rsidTr="0007437B">
        <w:trPr>
          <w:trHeight w:hRule="exact" w:val="284"/>
          <w:tblCellSpacing w:w="15" w:type="dxa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72703FC" w14:textId="77777777" w:rsidR="00B83C41" w:rsidRPr="005F20FE" w:rsidRDefault="0007437B" w:rsidP="00B83C41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 xml:space="preserve"> </w:t>
            </w:r>
            <w:r w:rsidR="00B83C41" w:rsidRPr="005F20FE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Спутниковые сети</w:t>
            </w:r>
          </w:p>
        </w:tc>
        <w:tc>
          <w:tcPr>
            <w:tcW w:w="5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ED0CE62" w14:textId="77777777" w:rsidR="00B83C41" w:rsidRPr="00B83C41" w:rsidRDefault="00B83C41" w:rsidP="0007437B">
            <w:pPr>
              <w:tabs>
                <w:tab w:val="left" w:pos="3686"/>
                <w:tab w:val="left" w:pos="4710"/>
                <w:tab w:val="left" w:pos="6237"/>
              </w:tabs>
              <w:spacing w:after="0" w:line="240" w:lineRule="auto"/>
              <w:jc w:val="center"/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</w:pPr>
            <w:r w:rsidRPr="00B83C41">
              <w:rPr>
                <w:rFonts w:ascii="OfficinaSerifBookCTT" w:eastAsia="Times New Roman" w:hAnsi="OfficinaSerifBookCTT" w:cs="Times New Roman"/>
                <w:noProof/>
                <w:sz w:val="16"/>
                <w:szCs w:val="16"/>
                <w:lang w:eastAsia="ru-RU"/>
              </w:rPr>
              <w:t>250,00</w:t>
            </w:r>
          </w:p>
        </w:tc>
      </w:tr>
    </w:tbl>
    <w:p w14:paraId="5B2DCDAA" w14:textId="77777777" w:rsidR="00176AB9" w:rsidRDefault="00176AB9" w:rsidP="00A46A11">
      <w:pPr>
        <w:tabs>
          <w:tab w:val="left" w:pos="3686"/>
          <w:tab w:val="left" w:pos="4710"/>
          <w:tab w:val="left" w:pos="6237"/>
        </w:tabs>
        <w:spacing w:after="0" w:line="240" w:lineRule="auto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0737CFE6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032F5591" w14:textId="77777777" w:rsidR="00176AB9" w:rsidRDefault="00176AB9" w:rsidP="00A46A11">
      <w:pPr>
        <w:tabs>
          <w:tab w:val="left" w:pos="3686"/>
          <w:tab w:val="left" w:pos="4710"/>
          <w:tab w:val="left" w:pos="6237"/>
        </w:tabs>
        <w:spacing w:after="0" w:line="240" w:lineRule="auto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49F25931" w14:textId="77777777" w:rsidR="0007437B" w:rsidRDefault="0007437B" w:rsidP="00A46A11">
      <w:pPr>
        <w:tabs>
          <w:tab w:val="left" w:pos="3686"/>
          <w:tab w:val="left" w:pos="4710"/>
          <w:tab w:val="left" w:pos="6237"/>
        </w:tabs>
        <w:spacing w:after="0" w:line="240" w:lineRule="auto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71548B83" w14:textId="77777777" w:rsidR="0007437B" w:rsidRDefault="0007437B" w:rsidP="00A46A11">
      <w:pPr>
        <w:tabs>
          <w:tab w:val="left" w:pos="3686"/>
          <w:tab w:val="left" w:pos="4710"/>
          <w:tab w:val="left" w:pos="6237"/>
        </w:tabs>
        <w:spacing w:after="0" w:line="240" w:lineRule="auto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537901D9" w14:textId="77777777" w:rsidR="0007437B" w:rsidRDefault="0007437B" w:rsidP="00A46A11">
      <w:pPr>
        <w:tabs>
          <w:tab w:val="left" w:pos="3686"/>
          <w:tab w:val="left" w:pos="4710"/>
          <w:tab w:val="left" w:pos="6237"/>
        </w:tabs>
        <w:spacing w:after="0" w:line="240" w:lineRule="auto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6448B2FA" w14:textId="77777777" w:rsidR="0007437B" w:rsidRDefault="0007437B" w:rsidP="00A46A11">
      <w:pPr>
        <w:tabs>
          <w:tab w:val="left" w:pos="3686"/>
          <w:tab w:val="left" w:pos="4710"/>
          <w:tab w:val="left" w:pos="6237"/>
        </w:tabs>
        <w:spacing w:after="0" w:line="240" w:lineRule="auto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54071628" w14:textId="77777777" w:rsidR="00C62BC8" w:rsidRDefault="00C62BC8" w:rsidP="00A46A11">
      <w:pPr>
        <w:tabs>
          <w:tab w:val="left" w:pos="3686"/>
          <w:tab w:val="left" w:pos="4710"/>
          <w:tab w:val="left" w:pos="6237"/>
        </w:tabs>
        <w:spacing w:after="0" w:line="240" w:lineRule="auto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2EE9E79B" w14:textId="77777777" w:rsidR="00C62BC8" w:rsidRDefault="00C62BC8" w:rsidP="00A46A11">
      <w:pPr>
        <w:tabs>
          <w:tab w:val="left" w:pos="3686"/>
          <w:tab w:val="left" w:pos="4710"/>
          <w:tab w:val="left" w:pos="6237"/>
        </w:tabs>
        <w:spacing w:after="0" w:line="240" w:lineRule="auto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5E66EE70" w14:textId="77777777" w:rsidR="00C62BC8" w:rsidRDefault="00C62BC8" w:rsidP="00A46A11">
      <w:pPr>
        <w:tabs>
          <w:tab w:val="left" w:pos="3686"/>
          <w:tab w:val="left" w:pos="4710"/>
          <w:tab w:val="left" w:pos="6237"/>
        </w:tabs>
        <w:spacing w:after="0" w:line="240" w:lineRule="auto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2DD62351" w14:textId="77777777" w:rsidR="0007437B" w:rsidRDefault="0007437B" w:rsidP="00A46A11">
      <w:pPr>
        <w:tabs>
          <w:tab w:val="left" w:pos="3686"/>
          <w:tab w:val="left" w:pos="4710"/>
          <w:tab w:val="left" w:pos="6237"/>
        </w:tabs>
        <w:spacing w:after="0" w:line="240" w:lineRule="auto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0B15B218" w14:textId="77777777" w:rsidR="0007437B" w:rsidRDefault="0007437B" w:rsidP="00A46A11">
      <w:pPr>
        <w:tabs>
          <w:tab w:val="left" w:pos="3686"/>
          <w:tab w:val="left" w:pos="4710"/>
          <w:tab w:val="left" w:pos="6237"/>
        </w:tabs>
        <w:spacing w:after="0" w:line="240" w:lineRule="auto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5A5E0A20" w14:textId="77777777" w:rsidR="00C62BC8" w:rsidRDefault="00C62BC8" w:rsidP="005F20FE">
      <w:pPr>
        <w:pStyle w:val="textPPB"/>
        <w:keepNext w:val="0"/>
        <w:widowControl/>
        <w:spacing w:after="0"/>
        <w:rPr>
          <w:rFonts w:ascii="OfficinaSerifBookCTT" w:hAnsi="OfficinaSerifBookCTT"/>
          <w:b/>
          <w:sz w:val="16"/>
          <w:szCs w:val="16"/>
        </w:rPr>
      </w:pPr>
    </w:p>
    <w:p w14:paraId="64B74B6F" w14:textId="77777777" w:rsidR="005F20FE" w:rsidRDefault="005F20FE" w:rsidP="00C62BC8">
      <w:pPr>
        <w:pStyle w:val="textPPB"/>
        <w:keepNext w:val="0"/>
        <w:widowControl/>
        <w:spacing w:after="0"/>
        <w:ind w:left="-284"/>
        <w:rPr>
          <w:rFonts w:ascii="OfficinaSerifBookCTT" w:hAnsi="OfficinaSerifBookCTT"/>
          <w:b/>
          <w:sz w:val="16"/>
          <w:szCs w:val="16"/>
          <w:lang w:eastAsia="ru-RU"/>
        </w:rPr>
      </w:pPr>
      <w:r w:rsidRPr="00B83C41">
        <w:rPr>
          <w:rFonts w:ascii="OfficinaSerifBookCTT" w:hAnsi="OfficinaSerifBookCTT"/>
          <w:b/>
          <w:sz w:val="16"/>
          <w:szCs w:val="16"/>
        </w:rPr>
        <w:t>Примечания</w:t>
      </w:r>
      <w:r w:rsidRPr="00B83C41">
        <w:rPr>
          <w:rFonts w:ascii="OfficinaSerifBookCTT" w:hAnsi="OfficinaSerifBookCTT"/>
          <w:b/>
          <w:sz w:val="16"/>
          <w:szCs w:val="16"/>
          <w:lang w:eastAsia="ru-RU"/>
        </w:rPr>
        <w:t>:</w:t>
      </w:r>
    </w:p>
    <w:p w14:paraId="66D5CB0C" w14:textId="77777777" w:rsidR="00C62BC8" w:rsidRPr="00B83C41" w:rsidRDefault="00C62BC8" w:rsidP="00C62BC8">
      <w:pPr>
        <w:pStyle w:val="textPPB"/>
        <w:keepNext w:val="0"/>
        <w:widowControl/>
        <w:spacing w:after="0"/>
        <w:ind w:left="-851"/>
        <w:rPr>
          <w:rFonts w:ascii="OfficinaSerifBookCTT" w:hAnsi="OfficinaSerifBookCTT"/>
          <w:b/>
          <w:sz w:val="16"/>
          <w:szCs w:val="16"/>
        </w:rPr>
      </w:pPr>
    </w:p>
    <w:p w14:paraId="32DB7084" w14:textId="77777777" w:rsidR="005F20FE" w:rsidRPr="0007437B" w:rsidRDefault="005F20FE" w:rsidP="005F20FE">
      <w:pPr>
        <w:pStyle w:val="textPPB"/>
        <w:keepNext w:val="0"/>
        <w:widowControl/>
        <w:numPr>
          <w:ilvl w:val="0"/>
          <w:numId w:val="1"/>
        </w:numPr>
        <w:spacing w:before="0" w:after="0"/>
        <w:rPr>
          <w:rFonts w:ascii="OfficinaSerifBookCTT" w:hAnsi="OfficinaSerifBookCTT"/>
          <w:color w:val="FF0000"/>
          <w:sz w:val="16"/>
          <w:szCs w:val="16"/>
        </w:rPr>
      </w:pPr>
      <w:r w:rsidRPr="0007437B">
        <w:rPr>
          <w:rFonts w:ascii="OfficinaSerifBookCTT" w:hAnsi="OfficinaSerifBookCTT"/>
          <w:color w:val="FF0000"/>
          <w:sz w:val="16"/>
          <w:szCs w:val="16"/>
        </w:rPr>
        <w:t>Тарифы не являются публикуемыми.</w:t>
      </w:r>
    </w:p>
    <w:p w14:paraId="277833AC" w14:textId="77777777" w:rsidR="005F20FE" w:rsidRPr="00B83C41" w:rsidRDefault="005F20FE" w:rsidP="005F20FE">
      <w:pPr>
        <w:pStyle w:val="textPPB"/>
        <w:keepNext w:val="0"/>
        <w:widowControl/>
        <w:numPr>
          <w:ilvl w:val="0"/>
          <w:numId w:val="1"/>
        </w:numPr>
        <w:spacing w:before="0" w:after="0"/>
        <w:rPr>
          <w:rFonts w:ascii="OfficinaSerifBookCTT" w:hAnsi="OfficinaSerifBookCTT"/>
          <w:sz w:val="16"/>
          <w:szCs w:val="16"/>
        </w:rPr>
      </w:pPr>
      <w:r w:rsidRPr="00B83C41">
        <w:rPr>
          <w:rFonts w:ascii="OfficinaSerifBookCTT" w:hAnsi="OfficinaSerifBookCTT"/>
          <w:sz w:val="16"/>
          <w:szCs w:val="16"/>
        </w:rPr>
        <w:t>Тарифы указаны без учета НДС, иных налогов и сборов, а также надбавки к тарифам в размере 1,2%.</w:t>
      </w:r>
    </w:p>
    <w:p w14:paraId="49631E68" w14:textId="77777777" w:rsidR="005F20FE" w:rsidRPr="00B83C41" w:rsidRDefault="005F20FE" w:rsidP="00B83C41">
      <w:pPr>
        <w:pStyle w:val="textPPB"/>
        <w:keepNext w:val="0"/>
        <w:widowControl/>
        <w:numPr>
          <w:ilvl w:val="0"/>
          <w:numId w:val="1"/>
        </w:numPr>
        <w:tabs>
          <w:tab w:val="clear" w:pos="720"/>
          <w:tab w:val="num" w:pos="709"/>
        </w:tabs>
        <w:spacing w:before="0" w:after="0"/>
        <w:rPr>
          <w:rFonts w:ascii="OfficinaSerifBookCTT" w:hAnsi="OfficinaSerifBookCTT"/>
          <w:sz w:val="16"/>
          <w:szCs w:val="16"/>
        </w:rPr>
      </w:pPr>
      <w:r w:rsidRPr="00B83C41">
        <w:rPr>
          <w:rFonts w:ascii="OfficinaSerifBookCTT" w:hAnsi="OfficinaSerifBookCTT"/>
          <w:sz w:val="16"/>
          <w:szCs w:val="16"/>
        </w:rPr>
        <w:t>Для целей тарификации длительность вызовов округляется поминутно. Вызовы длительностью менее 3 секунд не тарифицируются.</w:t>
      </w:r>
    </w:p>
    <w:p w14:paraId="7A925C36" w14:textId="77777777" w:rsidR="005F20FE" w:rsidRPr="00B83C41" w:rsidRDefault="005F20FE" w:rsidP="005F20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fficinaSerifBookCTT" w:hAnsi="OfficinaSerifBookCTT"/>
          <w:sz w:val="16"/>
          <w:szCs w:val="16"/>
        </w:rPr>
      </w:pPr>
      <w:r w:rsidRPr="00B83C41">
        <w:rPr>
          <w:rFonts w:ascii="OfficinaSerifBookCTT" w:hAnsi="OfficinaSerifBookCTT"/>
          <w:sz w:val="16"/>
          <w:szCs w:val="16"/>
        </w:rPr>
        <w:t>Суммы единовременных и ежемесячных фиксированных платежей не входят в минимальную сумму ежемесячного счета.</w:t>
      </w:r>
    </w:p>
    <w:p w14:paraId="5BE87B0D" w14:textId="77777777" w:rsidR="005F20FE" w:rsidRPr="00B83C41" w:rsidRDefault="005F20FE" w:rsidP="005F20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fficinaSerifBookCTT" w:hAnsi="OfficinaSerifBookCTT"/>
          <w:sz w:val="16"/>
          <w:szCs w:val="16"/>
        </w:rPr>
      </w:pPr>
      <w:r w:rsidRPr="00B83C41">
        <w:rPr>
          <w:rFonts w:ascii="OfficinaSerifBookCTT" w:hAnsi="OfficinaSerifBookCTT"/>
          <w:sz w:val="16"/>
          <w:szCs w:val="16"/>
        </w:rPr>
        <w:t>При выделении Клиенту нескольких телефонных номеров в коде КДУ=800 (по всем Бланкам заказа на Услуги к одному Приложению), размер минимальной суммы ежемесячного счета за Услуги равен сумме всех минимальных счетов за Услуги, указанных в Бланках заказа на Услуги, за каждый, выделенный Клиенту телефонный номер в коде КДУ=800. При этом учитывается общая сумма периодических платежей за Услуги по всем Бланкам заказа на Услуги.</w:t>
      </w:r>
    </w:p>
    <w:p w14:paraId="00C5903F" w14:textId="77777777" w:rsidR="005F20FE" w:rsidRPr="00B83C41" w:rsidRDefault="005F20FE" w:rsidP="005F20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fficinaSerifBookCTT" w:hAnsi="OfficinaSerifBookCTT"/>
          <w:sz w:val="16"/>
          <w:szCs w:val="16"/>
        </w:rPr>
      </w:pPr>
      <w:r w:rsidRPr="00B83C41">
        <w:rPr>
          <w:rFonts w:ascii="OfficinaSerifBookCTT" w:hAnsi="OfficinaSerifBookCTT"/>
          <w:sz w:val="16"/>
          <w:szCs w:val="16"/>
        </w:rPr>
        <w:t>Стоимость предоставления одного дополнительного номера в коде ABC включена в соответствующую стоимость предоставления номера КДУ=800.</w:t>
      </w:r>
    </w:p>
    <w:p w14:paraId="363B714B" w14:textId="77777777" w:rsidR="005F20FE" w:rsidRPr="00B83C41" w:rsidRDefault="005F20FE" w:rsidP="005F20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fficinaSerifBookCTT" w:hAnsi="OfficinaSerifBookCTT"/>
          <w:sz w:val="16"/>
          <w:szCs w:val="16"/>
        </w:rPr>
      </w:pPr>
      <w:r w:rsidRPr="00B83C41">
        <w:rPr>
          <w:rFonts w:ascii="OfficinaSerifBookCTT" w:hAnsi="OfficinaSerifBookCTT" w:cs="Tahoma"/>
          <w:sz w:val="16"/>
          <w:szCs w:val="16"/>
        </w:rPr>
        <w:t>Стоимость аренды абонентского устройства телефонии или устройства передачи данных включена в стоимость предоставления телефонного номера.</w:t>
      </w:r>
    </w:p>
    <w:p w14:paraId="21760AC3" w14:textId="77777777" w:rsidR="005F20FE" w:rsidRPr="00B83C41" w:rsidRDefault="005F20FE" w:rsidP="005F20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fficinaSerifBookCTT" w:hAnsi="OfficinaSerifBookCTT" w:cs="Calibri"/>
          <w:sz w:val="16"/>
          <w:szCs w:val="16"/>
          <w:lang w:eastAsia="ru-RU"/>
        </w:rPr>
      </w:pPr>
      <w:r w:rsidRPr="00B83C41">
        <w:rPr>
          <w:rFonts w:ascii="OfficinaSerifBookCTT" w:hAnsi="OfficinaSerifBookCTT" w:cs="Tahoma"/>
          <w:sz w:val="16"/>
          <w:szCs w:val="16"/>
        </w:rPr>
        <w:t>Скидки</w:t>
      </w:r>
      <w:r w:rsidRPr="00B83C41">
        <w:rPr>
          <w:rFonts w:ascii="OfficinaSerifBookCTT" w:hAnsi="OfficinaSerifBookCTT"/>
          <w:sz w:val="16"/>
          <w:szCs w:val="16"/>
          <w:lang w:eastAsia="ru-RU"/>
        </w:rPr>
        <w:t xml:space="preserve"> оформляются изменением конечных тарифов, которые указываются в договоре с клиентом и в информационных системах ПАО «ВымпелКом».</w:t>
      </w:r>
    </w:p>
    <w:p w14:paraId="4887A8D7" w14:textId="77777777" w:rsidR="005F20FE" w:rsidRPr="00B83C41" w:rsidRDefault="005F20FE" w:rsidP="005F20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fficinaSerifBookCTT" w:hAnsi="OfficinaSerifBookCTT" w:cs="Calibri"/>
          <w:sz w:val="16"/>
          <w:szCs w:val="16"/>
          <w:lang w:eastAsia="ru-RU"/>
        </w:rPr>
      </w:pPr>
      <w:r w:rsidRPr="00B83C41">
        <w:rPr>
          <w:rFonts w:ascii="OfficinaSerifBookCTT" w:hAnsi="OfficinaSerifBookCTT"/>
          <w:sz w:val="16"/>
          <w:szCs w:val="16"/>
        </w:rPr>
        <w:t>Состав тарифных зон:</w:t>
      </w:r>
    </w:p>
    <w:p w14:paraId="17651D52" w14:textId="77777777" w:rsidR="005F20FE" w:rsidRPr="00B83C41" w:rsidRDefault="005F20FE" w:rsidP="005F20F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fficinaSerifBookCTT" w:hAnsi="OfficinaSerifBookCTT" w:cs="Calibri"/>
          <w:sz w:val="16"/>
          <w:szCs w:val="16"/>
          <w:lang w:eastAsia="ru-RU"/>
        </w:rPr>
      </w:pPr>
      <w:r w:rsidRPr="00B83C41">
        <w:rPr>
          <w:rFonts w:ascii="OfficinaSerifBookCTT" w:hAnsi="OfficinaSerifBookCTT" w:cs="Calibri"/>
          <w:sz w:val="16"/>
          <w:szCs w:val="16"/>
          <w:lang w:eastAsia="ru-RU"/>
        </w:rPr>
        <w:t>Европа 1. Фиксированные сети связи стран: Австрия, Андорра, Бельгия, Болгария, Великобритания, Венгрия, Германия, Гибралтар, Греция, Дания, Ирландия, Исландия, Испания, Италия, Кипр, Лихтенштейн, Люксембург, Монако, Нидерланды, Норвегия, Польша, Португалия, Румыния, Сан Марино, Сербия, Словакия, Словения, Финляндия, Франция, Хорватия, Чехия, Швейцария, Швеция</w:t>
      </w:r>
    </w:p>
    <w:p w14:paraId="1D2284C5" w14:textId="77777777" w:rsidR="005F20FE" w:rsidRPr="00B83C41" w:rsidRDefault="005F20FE" w:rsidP="005F20F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fficinaSerifBookCTT" w:hAnsi="OfficinaSerifBookCTT" w:cs="Calibri"/>
          <w:sz w:val="16"/>
          <w:szCs w:val="16"/>
          <w:lang w:eastAsia="ru-RU"/>
        </w:rPr>
      </w:pPr>
      <w:r w:rsidRPr="00B83C41">
        <w:rPr>
          <w:rFonts w:ascii="OfficinaSerifBookCTT" w:hAnsi="OfficinaSerifBookCTT" w:cs="Calibri"/>
          <w:sz w:val="16"/>
          <w:szCs w:val="16"/>
          <w:lang w:eastAsia="ru-RU"/>
        </w:rPr>
        <w:t>Европа 2. Фиксированные сети связи стран: Албания, Босния и Герцеговина, Македония, Мальта, Турция, Черногория</w:t>
      </w:r>
    </w:p>
    <w:p w14:paraId="504C32F6" w14:textId="77777777" w:rsidR="005F20FE" w:rsidRPr="00B83C41" w:rsidRDefault="005F20FE" w:rsidP="005F20F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fficinaSerifBookCTT" w:hAnsi="OfficinaSerifBookCTT" w:cs="Calibri"/>
          <w:sz w:val="16"/>
          <w:szCs w:val="16"/>
          <w:lang w:eastAsia="ru-RU"/>
        </w:rPr>
      </w:pPr>
      <w:r w:rsidRPr="00B83C41">
        <w:rPr>
          <w:rFonts w:ascii="OfficinaSerifBookCTT" w:hAnsi="OfficinaSerifBookCTT" w:cs="Calibri"/>
          <w:sz w:val="16"/>
          <w:szCs w:val="16"/>
          <w:lang w:eastAsia="ru-RU"/>
        </w:rPr>
        <w:t>Мобильные направления стран, входящих в зоны Европа 1 и Европа 2.</w:t>
      </w:r>
    </w:p>
    <w:p w14:paraId="164BE674" w14:textId="77777777" w:rsidR="005F20FE" w:rsidRPr="00B83C41" w:rsidRDefault="005F20FE" w:rsidP="005F20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fficinaSerifBookCTT" w:hAnsi="OfficinaSerifBookCTT" w:cs="Calibri"/>
          <w:sz w:val="16"/>
          <w:szCs w:val="16"/>
          <w:lang w:eastAsia="ru-RU"/>
        </w:rPr>
      </w:pPr>
      <w:r w:rsidRPr="00B83C41">
        <w:rPr>
          <w:rFonts w:ascii="OfficinaSerifBookCTT" w:hAnsi="OfficinaSerifBookCTT" w:cs="Calibri"/>
          <w:sz w:val="16"/>
          <w:szCs w:val="16"/>
          <w:lang w:eastAsia="ru-RU"/>
        </w:rPr>
        <w:t>Администрирование услуги 800+IP</w:t>
      </w:r>
    </w:p>
    <w:p w14:paraId="78D4B6DF" w14:textId="77777777" w:rsidR="005F20FE" w:rsidRPr="00B83C41" w:rsidRDefault="005F20FE" w:rsidP="005F20FE">
      <w:pPr>
        <w:autoSpaceDE w:val="0"/>
        <w:autoSpaceDN w:val="0"/>
        <w:adjustRightInd w:val="0"/>
        <w:ind w:left="360"/>
        <w:jc w:val="both"/>
        <w:rPr>
          <w:rFonts w:ascii="OfficinaSerifBookCTT" w:hAnsi="OfficinaSerifBookCTT" w:cs="Calibri"/>
          <w:sz w:val="16"/>
          <w:szCs w:val="16"/>
          <w:lang w:eastAsia="ru-RU"/>
        </w:rPr>
      </w:pPr>
      <w:r w:rsidRPr="00B83C41">
        <w:rPr>
          <w:rFonts w:ascii="OfficinaSerifBookCTT" w:hAnsi="OfficinaSerifBookCTT" w:cs="Calibri"/>
          <w:sz w:val="16"/>
          <w:szCs w:val="16"/>
          <w:lang w:eastAsia="ru-RU"/>
        </w:rPr>
        <w:t xml:space="preserve">Предоставление веб-интерфейса для самостоятельной настройки услуги не тарифицируется (включено в стоимость ежемесячных периодических платежей). Первоначальная настройка услуги осуществляется инженерами Билайн без дополнительной оплаты со стандартными системными приветственными сообщениями; последующее Администрирование услуги сотрудниками Билайн осуществляется по запросу клиента, стоимость рассчитывается индивидуально в соответствии со сложностью запроса. Для расчета стоимости Администрирования, трудозатраты всех работ суммируются, округляются в большую сторону с точностью до одного человеко-часа и умножаются на стоимость </w:t>
      </w:r>
      <w:r w:rsidR="004550E6" w:rsidRPr="00B83C41">
        <w:rPr>
          <w:rFonts w:ascii="OfficinaSerifBookCTT" w:hAnsi="OfficinaSerifBookCTT" w:cs="Calibri"/>
          <w:sz w:val="16"/>
          <w:szCs w:val="16"/>
          <w:lang w:eastAsia="ru-RU"/>
        </w:rPr>
        <w:t>нормо-часа</w:t>
      </w:r>
      <w:r w:rsidRPr="00B83C41">
        <w:rPr>
          <w:rFonts w:ascii="OfficinaSerifBookCTT" w:hAnsi="OfficinaSerifBookCTT" w:cs="Calibri"/>
          <w:sz w:val="16"/>
          <w:szCs w:val="16"/>
          <w:lang w:eastAsia="ru-RU"/>
        </w:rPr>
        <w:t>, установленного в размере 1500 руб. без учета налогов и сборов.</w:t>
      </w:r>
    </w:p>
    <w:p w14:paraId="137874D6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0F26F7E8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650141AA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7C411469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67B8F16F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3D1321BD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22023783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4A186CFD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2619FBEE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4DE2A104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0A480234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07894003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376972A1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635F6586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5DC6BA1E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2BDEF514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236CD47D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2120792F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75D5B545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229816EC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3FB42324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7CB4F9E3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45E36330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3F610DAA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09561BD0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4775A100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06AE5DD0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6A519BBF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57D0EE83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055B08A9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1067F28C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p w14:paraId="7ED08C58" w14:textId="77777777" w:rsidR="00176AB9" w:rsidRDefault="00176AB9" w:rsidP="00C151B4">
      <w:pPr>
        <w:tabs>
          <w:tab w:val="left" w:pos="3686"/>
          <w:tab w:val="left" w:pos="4710"/>
          <w:tab w:val="left" w:pos="6237"/>
        </w:tabs>
        <w:spacing w:after="0" w:line="240" w:lineRule="auto"/>
        <w:ind w:left="-709"/>
        <w:rPr>
          <w:rFonts w:ascii="OfficinaSerifBookCTT" w:eastAsia="Times New Roman" w:hAnsi="OfficinaSerifBookCTT" w:cs="Times New Roman"/>
          <w:noProof/>
          <w:sz w:val="16"/>
          <w:szCs w:val="16"/>
          <w:lang w:eastAsia="ru-RU"/>
        </w:rPr>
      </w:pPr>
    </w:p>
    <w:sectPr w:rsidR="00176AB9" w:rsidSect="00C151B4">
      <w:headerReference w:type="default" r:id="rId8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F1E50" w14:textId="77777777" w:rsidR="00652E0D" w:rsidRDefault="00652E0D" w:rsidP="000A7ACD">
      <w:pPr>
        <w:spacing w:after="0" w:line="240" w:lineRule="auto"/>
      </w:pPr>
      <w:r>
        <w:separator/>
      </w:r>
    </w:p>
  </w:endnote>
  <w:endnote w:type="continuationSeparator" w:id="0">
    <w:p w14:paraId="2BFA39FC" w14:textId="77777777" w:rsidR="00652E0D" w:rsidRDefault="00652E0D" w:rsidP="000A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erifBoldCTT">
    <w:panose1 w:val="02060806050505020204"/>
    <w:charset w:val="CC"/>
    <w:family w:val="roman"/>
    <w:pitch w:val="variable"/>
    <w:sig w:usb0="00000203" w:usb1="00000000" w:usb2="00000000" w:usb3="00000000" w:csb0="00000005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0171E" w14:textId="77777777" w:rsidR="00652E0D" w:rsidRDefault="00652E0D" w:rsidP="000A7ACD">
      <w:pPr>
        <w:spacing w:after="0" w:line="240" w:lineRule="auto"/>
      </w:pPr>
      <w:r>
        <w:separator/>
      </w:r>
    </w:p>
  </w:footnote>
  <w:footnote w:type="continuationSeparator" w:id="0">
    <w:p w14:paraId="1CA5C8FE" w14:textId="77777777" w:rsidR="00652E0D" w:rsidRDefault="00652E0D" w:rsidP="000A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FC222" w14:textId="77777777" w:rsidR="00BC2D7D" w:rsidRPr="00BC2D7D" w:rsidRDefault="00C151B4" w:rsidP="00BC2D7D">
    <w:pPr>
      <w:pStyle w:val="a5"/>
      <w:tabs>
        <w:tab w:val="clear" w:pos="4677"/>
        <w:tab w:val="clear" w:pos="9355"/>
        <w:tab w:val="right" w:pos="15818"/>
      </w:tabs>
      <w:ind w:left="-709"/>
      <w:jc w:val="both"/>
      <w:rPr>
        <w:rFonts w:ascii="Verdana" w:hAnsi="Verdana"/>
        <w:b/>
        <w:bCs/>
        <w:sz w:val="24"/>
        <w:szCs w:val="24"/>
      </w:rPr>
    </w:pPr>
    <w:r>
      <w:rPr>
        <w:rFonts w:ascii="Calibri" w:hAnsi="Calibri"/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688AA9" wp14:editId="409C4A70">
              <wp:simplePos x="0" y="0"/>
              <wp:positionH relativeFrom="page">
                <wp:align>center</wp:align>
              </wp:positionH>
              <wp:positionV relativeFrom="paragraph">
                <wp:posOffset>-267970</wp:posOffset>
              </wp:positionV>
              <wp:extent cx="7618730" cy="866775"/>
              <wp:effectExtent l="0" t="0" r="1270" b="47625"/>
              <wp:wrapNone/>
              <wp:docPr id="1" name="Процесс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8730" cy="866775"/>
                      </a:xfrm>
                      <a:prstGeom prst="flowChartProcess">
                        <a:avLst/>
                      </a:prstGeom>
                      <a:solidFill>
                        <a:srgbClr val="FFB612"/>
                      </a:soli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8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19ACD" w14:textId="77777777" w:rsidR="007D582C" w:rsidRDefault="007D582C" w:rsidP="007D582C">
                          <w:pPr>
                            <w:ind w:left="51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50BA6" id="_x0000_t109" coordsize="21600,21600" o:spt="109" path="m,l,21600r21600,l21600,xe">
              <v:stroke joinstyle="miter"/>
              <v:path gradientshapeok="t" o:connecttype="rect"/>
            </v:shapetype>
            <v:shape id="Процесс 2" o:spid="_x0000_s1026" type="#_x0000_t109" style="position:absolute;left:0;text-align:left;margin-left:0;margin-top:-21.1pt;width:599.9pt;height:68.2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" fillcolor="#ffb612" stroked="f" strokecolor="#4e92d1 [3044]">
              <v:shadow on="t" opacity="22936f" origin=",.5" offset="0,.63889mm"/>
              <v:textbox>
                <w:txbxContent>
                  <w:p w:rsidR="007D582C" w:rsidRDefault="007D582C" w:rsidP="007D582C">
                    <w:pPr>
                      <w:ind w:left="51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C855C9">
      <w:rPr>
        <w:rFonts w:ascii="Calibri" w:hAnsi="Calibri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E08ABF" wp14:editId="2F3795FB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7618730" cy="1152525"/>
              <wp:effectExtent l="0" t="0" r="1270" b="47625"/>
              <wp:wrapNone/>
              <wp:docPr id="3" name="Процесс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8730" cy="1152525"/>
                      </a:xfrm>
                      <a:prstGeom prst="flowChartProcess">
                        <a:avLst/>
                      </a:prstGeom>
                      <a:solidFill>
                        <a:srgbClr val="FFB612"/>
                      </a:soli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8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8A58A" w14:textId="77777777" w:rsidR="00C855C9" w:rsidRDefault="00C855C9" w:rsidP="00C855C9">
                          <w:pPr>
                            <w:ind w:left="51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627219" id="_x0000_s1027" type="#_x0000_t109" style="position:absolute;left:0;text-align:left;margin-left:548.7pt;margin-top:-35.3pt;width:599.9pt;height:90.7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" fillcolor="#ffb612" stroked="f" strokecolor="#4e92d1 [3044]">
              <v:shadow on="t" opacity="22936f" origin=",.5" offset="0,.63889mm"/>
              <v:textbox>
                <w:txbxContent>
                  <w:p w:rsidR="00C855C9" w:rsidRDefault="00C855C9" w:rsidP="00C855C9">
                    <w:pPr>
                      <w:ind w:left="51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BC2D7D" w:rsidRPr="00BC2D7D">
      <w:rPr>
        <w:rFonts w:ascii="Verdana" w:hAnsi="Verdana"/>
        <w:b/>
        <w:bCs/>
        <w:sz w:val="28"/>
      </w:rPr>
      <w:t xml:space="preserve"> </w:t>
    </w:r>
    <w:r w:rsidR="001325A1" w:rsidRPr="001325A1">
      <w:rPr>
        <w:rFonts w:ascii="OfficinaSerifBookCTT" w:hAnsi="OfficinaSerifBookCTT"/>
        <w:b/>
        <w:sz w:val="28"/>
        <w:szCs w:val="18"/>
      </w:rPr>
      <w:t>Прайс-лист на</w:t>
    </w:r>
    <w:r w:rsidR="001325A1">
      <w:rPr>
        <w:rFonts w:ascii="OfficinaSerifBookCTT" w:hAnsi="OfficinaSerifBookCTT"/>
        <w:sz w:val="28"/>
        <w:szCs w:val="18"/>
      </w:rPr>
      <w:t xml:space="preserve"> </w:t>
    </w:r>
    <w:r w:rsidR="00BC2D7D" w:rsidRPr="00BC2D7D">
      <w:rPr>
        <w:rFonts w:ascii="Verdana" w:hAnsi="Verdana"/>
        <w:b/>
        <w:bCs/>
        <w:sz w:val="24"/>
        <w:szCs w:val="24"/>
      </w:rPr>
      <w:t>услугу «Услуга 800 (Free Phone)»</w:t>
    </w:r>
  </w:p>
  <w:p w14:paraId="447798C6" w14:textId="77777777" w:rsidR="00E169FA" w:rsidRPr="00BC2D7D" w:rsidRDefault="00BC2D7D" w:rsidP="00BC2D7D">
    <w:pPr>
      <w:tabs>
        <w:tab w:val="left" w:pos="142"/>
        <w:tab w:val="left" w:pos="6237"/>
      </w:tabs>
      <w:ind w:left="-709" w:right="4"/>
      <w:jc w:val="both"/>
      <w:rPr>
        <w:rFonts w:ascii="OfficinaSerifBookCTT" w:hAnsi="OfficinaSerifBookCTT"/>
        <w:sz w:val="24"/>
        <w:szCs w:val="24"/>
      </w:rPr>
    </w:pPr>
    <w:r w:rsidRPr="001325A1">
      <w:rPr>
        <w:rFonts w:ascii="Verdana" w:hAnsi="Verdana"/>
        <w:b/>
        <w:bCs/>
        <w:i/>
        <w:sz w:val="24"/>
        <w:szCs w:val="24"/>
      </w:rPr>
      <w:t xml:space="preserve"> </w:t>
    </w:r>
    <w:r w:rsidRPr="00BC2D7D">
      <w:rPr>
        <w:rFonts w:ascii="Verdana" w:hAnsi="Verdana"/>
        <w:b/>
        <w:bCs/>
        <w:i/>
        <w:sz w:val="24"/>
        <w:szCs w:val="24"/>
      </w:rPr>
      <w:t>номер в Каталоге продуктов 069</w:t>
    </w:r>
  </w:p>
  <w:p w14:paraId="3B2CB8AD" w14:textId="77777777" w:rsidR="000A7ACD" w:rsidRDefault="000A7ACD" w:rsidP="007D582C">
    <w:pPr>
      <w:ind w:left="227" w:right="28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E0A8C"/>
    <w:multiLevelType w:val="hybridMultilevel"/>
    <w:tmpl w:val="4D32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01DF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1E"/>
    <w:rsid w:val="0000290D"/>
    <w:rsid w:val="00044426"/>
    <w:rsid w:val="00070579"/>
    <w:rsid w:val="0007437B"/>
    <w:rsid w:val="000871E8"/>
    <w:rsid w:val="000932B7"/>
    <w:rsid w:val="000A7ACD"/>
    <w:rsid w:val="000B572F"/>
    <w:rsid w:val="000E211E"/>
    <w:rsid w:val="00110C83"/>
    <w:rsid w:val="001114E7"/>
    <w:rsid w:val="00117D35"/>
    <w:rsid w:val="00122328"/>
    <w:rsid w:val="001325A1"/>
    <w:rsid w:val="00176AB9"/>
    <w:rsid w:val="001D4BC5"/>
    <w:rsid w:val="001F675B"/>
    <w:rsid w:val="00271A63"/>
    <w:rsid w:val="00292FB0"/>
    <w:rsid w:val="002B2434"/>
    <w:rsid w:val="002B303D"/>
    <w:rsid w:val="002C2BD9"/>
    <w:rsid w:val="002F1713"/>
    <w:rsid w:val="00331596"/>
    <w:rsid w:val="00337C80"/>
    <w:rsid w:val="003819AE"/>
    <w:rsid w:val="00395A94"/>
    <w:rsid w:val="003D1EF0"/>
    <w:rsid w:val="00414326"/>
    <w:rsid w:val="004173C1"/>
    <w:rsid w:val="00426DF4"/>
    <w:rsid w:val="004550E6"/>
    <w:rsid w:val="004776E6"/>
    <w:rsid w:val="00481D56"/>
    <w:rsid w:val="00494E08"/>
    <w:rsid w:val="00497BF6"/>
    <w:rsid w:val="004E04A4"/>
    <w:rsid w:val="00510488"/>
    <w:rsid w:val="00516F33"/>
    <w:rsid w:val="00533EAA"/>
    <w:rsid w:val="005537B6"/>
    <w:rsid w:val="005A5B7E"/>
    <w:rsid w:val="005B4CE1"/>
    <w:rsid w:val="005D2AD0"/>
    <w:rsid w:val="005D6D2B"/>
    <w:rsid w:val="005F20FE"/>
    <w:rsid w:val="00602B07"/>
    <w:rsid w:val="00621C1D"/>
    <w:rsid w:val="0065145A"/>
    <w:rsid w:val="00652E0D"/>
    <w:rsid w:val="00665518"/>
    <w:rsid w:val="006B0F7F"/>
    <w:rsid w:val="00725CC2"/>
    <w:rsid w:val="00745779"/>
    <w:rsid w:val="00770986"/>
    <w:rsid w:val="007C0682"/>
    <w:rsid w:val="007D582C"/>
    <w:rsid w:val="007E5348"/>
    <w:rsid w:val="007F0AC4"/>
    <w:rsid w:val="00803967"/>
    <w:rsid w:val="008639FC"/>
    <w:rsid w:val="00881759"/>
    <w:rsid w:val="008A4619"/>
    <w:rsid w:val="008E0F7B"/>
    <w:rsid w:val="008E7F56"/>
    <w:rsid w:val="00912E4E"/>
    <w:rsid w:val="00967C27"/>
    <w:rsid w:val="0097791E"/>
    <w:rsid w:val="009804A5"/>
    <w:rsid w:val="009A5781"/>
    <w:rsid w:val="009C7535"/>
    <w:rsid w:val="009D10F6"/>
    <w:rsid w:val="009F0D8F"/>
    <w:rsid w:val="009F566F"/>
    <w:rsid w:val="00A46A11"/>
    <w:rsid w:val="00AA4AD5"/>
    <w:rsid w:val="00AC199E"/>
    <w:rsid w:val="00AC2EAC"/>
    <w:rsid w:val="00B050EC"/>
    <w:rsid w:val="00B32750"/>
    <w:rsid w:val="00B67A15"/>
    <w:rsid w:val="00B73B98"/>
    <w:rsid w:val="00B75D0D"/>
    <w:rsid w:val="00B82C50"/>
    <w:rsid w:val="00B83C41"/>
    <w:rsid w:val="00BC2D7D"/>
    <w:rsid w:val="00BF17DF"/>
    <w:rsid w:val="00C11B64"/>
    <w:rsid w:val="00C151B4"/>
    <w:rsid w:val="00C27B7C"/>
    <w:rsid w:val="00C4659E"/>
    <w:rsid w:val="00C53C31"/>
    <w:rsid w:val="00C62BC8"/>
    <w:rsid w:val="00C6450F"/>
    <w:rsid w:val="00C8301C"/>
    <w:rsid w:val="00C855C9"/>
    <w:rsid w:val="00C9040B"/>
    <w:rsid w:val="00CE610E"/>
    <w:rsid w:val="00CF757A"/>
    <w:rsid w:val="00D4089A"/>
    <w:rsid w:val="00D957C1"/>
    <w:rsid w:val="00DD3691"/>
    <w:rsid w:val="00DD5460"/>
    <w:rsid w:val="00DE7A83"/>
    <w:rsid w:val="00E0122B"/>
    <w:rsid w:val="00E13D8B"/>
    <w:rsid w:val="00E169FA"/>
    <w:rsid w:val="00E23911"/>
    <w:rsid w:val="00E713F2"/>
    <w:rsid w:val="00E832C1"/>
    <w:rsid w:val="00EB10CD"/>
    <w:rsid w:val="00EC0DD5"/>
    <w:rsid w:val="00F20589"/>
    <w:rsid w:val="00F7445E"/>
    <w:rsid w:val="00FA686C"/>
    <w:rsid w:val="00FC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1B4CC"/>
  <w15:chartTrackingRefBased/>
  <w15:docId w15:val="{5527676A-DA32-451C-BC1F-DE6912DC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7ACD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A7AC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A7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ACD"/>
  </w:style>
  <w:style w:type="paragraph" w:styleId="a7">
    <w:name w:val="footer"/>
    <w:basedOn w:val="a"/>
    <w:link w:val="a8"/>
    <w:uiPriority w:val="99"/>
    <w:unhideWhenUsed/>
    <w:rsid w:val="000A7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ACD"/>
  </w:style>
  <w:style w:type="paragraph" w:styleId="a9">
    <w:name w:val="Balloon Text"/>
    <w:basedOn w:val="a"/>
    <w:link w:val="aa"/>
    <w:uiPriority w:val="99"/>
    <w:semiHidden/>
    <w:unhideWhenUsed/>
    <w:rsid w:val="0055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37B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4442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42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426"/>
    <w:rPr>
      <w:sz w:val="20"/>
      <w:szCs w:val="20"/>
    </w:rPr>
  </w:style>
  <w:style w:type="paragraph" w:customStyle="1" w:styleId="textPPB">
    <w:name w:val="textPPB"/>
    <w:basedOn w:val="2"/>
    <w:rsid w:val="005F20FE"/>
    <w:pPr>
      <w:keepLines w:val="0"/>
      <w:widowControl w:val="0"/>
      <w:spacing w:before="60" w:after="60" w:line="240" w:lineRule="auto"/>
      <w:jc w:val="both"/>
      <w:outlineLvl w:val="9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ae">
    <w:name w:val="List Paragraph"/>
    <w:basedOn w:val="a"/>
    <w:uiPriority w:val="34"/>
    <w:qFormat/>
    <w:rsid w:val="005F20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F20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B83C41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B83C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DFAF-BB55-43C8-BDC2-513618BE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Гуженкова Светлана Ивановна</dc:creator>
  <cp:keywords/>
  <dc:description/>
  <cp:lastModifiedBy>Рамазанова Разият Артуровна</cp:lastModifiedBy>
  <cp:revision>2</cp:revision>
  <dcterms:created xsi:type="dcterms:W3CDTF">2018-03-01T13:03:00Z</dcterms:created>
  <dcterms:modified xsi:type="dcterms:W3CDTF">2018-03-01T13:03:00Z</dcterms:modified>
</cp:coreProperties>
</file>